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GCSE to AS Level Transition</w:t>
      </w:r>
    </w:p>
    <w:p w:rsidR="00000000" w:rsidDel="00000000" w:rsidP="00000000" w:rsidRDefault="00000000" w:rsidRPr="00000000" w14:paraId="00000002">
      <w:pPr>
        <w:spacing w:line="276" w:lineRule="auto"/>
        <w:jc w:val="cente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will need a </w:t>
      </w:r>
      <w:hyperlink r:id="rId6">
        <w:r w:rsidDel="00000000" w:rsidR="00000000" w:rsidRPr="00000000">
          <w:rPr>
            <w:rFonts w:ascii="Arial" w:cs="Arial" w:eastAsia="Arial" w:hAnsi="Arial"/>
            <w:color w:val="1155cc"/>
            <w:sz w:val="22"/>
            <w:szCs w:val="22"/>
            <w:rtl w:val="0"/>
          </w:rPr>
          <w:t xml:space="preserve">Casio Classwiz FX-991EX</w:t>
        </w:r>
      </w:hyperlink>
      <w:r w:rsidDel="00000000" w:rsidR="00000000" w:rsidRPr="00000000">
        <w:rPr>
          <w:rFonts w:ascii="Arial" w:cs="Arial" w:eastAsia="Arial" w:hAnsi="Arial"/>
          <w:sz w:val="22"/>
          <w:szCs w:val="22"/>
          <w:rtl w:val="0"/>
        </w:rPr>
        <w:t xml:space="preserve"> for the course but it may also be useful to have this available for the lessons below to start to get used to it.</w:t>
      </w:r>
    </w:p>
    <w:p w:rsidR="00000000" w:rsidDel="00000000" w:rsidP="00000000" w:rsidRDefault="00000000" w:rsidRPr="00000000" w14:paraId="0000000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will need to use </w:t>
      </w:r>
      <w:hyperlink r:id="rId7">
        <w:r w:rsidDel="00000000" w:rsidR="00000000" w:rsidRPr="00000000">
          <w:rPr>
            <w:rFonts w:ascii="Arial" w:cs="Arial" w:eastAsia="Arial" w:hAnsi="Arial"/>
            <w:color w:val="1155cc"/>
            <w:sz w:val="22"/>
            <w:szCs w:val="22"/>
            <w:u w:val="single"/>
            <w:rtl w:val="0"/>
          </w:rPr>
          <w:t xml:space="preserve">Pearson Active Learn</w:t>
        </w:r>
      </w:hyperlink>
      <w:r w:rsidDel="00000000" w:rsidR="00000000" w:rsidRPr="00000000">
        <w:rPr>
          <w:rFonts w:ascii="Arial" w:cs="Arial" w:eastAsia="Arial" w:hAnsi="Arial"/>
          <w:sz w:val="22"/>
          <w:szCs w:val="22"/>
          <w:rtl w:val="0"/>
        </w:rPr>
        <w:t xml:space="preserve"> for the mixed exercises. An email with your username and password has been sent to your utc leeds email address.</w:t>
      </w:r>
    </w:p>
    <w:p w:rsidR="00000000" w:rsidDel="00000000" w:rsidP="00000000" w:rsidRDefault="00000000" w:rsidRPr="00000000" w14:paraId="0000000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must be confident with the following topics from the GCSE course. Please do the topic assessments before you start the AS course.</w:t>
      </w:r>
    </w:p>
    <w:p w:rsidR="00000000" w:rsidDel="00000000" w:rsidP="00000000" w:rsidRDefault="00000000" w:rsidRPr="00000000" w14:paraId="00000008">
      <w:pPr>
        <w:spacing w:line="276" w:lineRule="auto"/>
        <w:rPr>
          <w:rFonts w:ascii="Arial" w:cs="Arial" w:eastAsia="Arial" w:hAnsi="Arial"/>
          <w:sz w:val="22"/>
          <w:szCs w:val="22"/>
        </w:rPr>
      </w:pPr>
      <w:r w:rsidDel="00000000" w:rsidR="00000000" w:rsidRPr="00000000">
        <w:rPr>
          <w:rtl w:val="0"/>
        </w:rPr>
      </w:r>
    </w:p>
    <w:tbl>
      <w:tblPr>
        <w:tblStyle w:val="Table1"/>
        <w:tblW w:w="9923.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1.5"/>
        <w:gridCol w:w="4961.5"/>
        <w:tblGridChange w:id="0">
          <w:tblGrid>
            <w:gridCol w:w="4961.5"/>
            <w:gridCol w:w="4961.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Assessment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Types of Sampling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rPr>
                <w:rFonts w:ascii="Arial" w:cs="Arial" w:eastAsia="Arial" w:hAnsi="Arial"/>
                <w:sz w:val="22"/>
                <w:szCs w:val="22"/>
              </w:rPr>
            </w:pPr>
            <w:hyperlink r:id="rId8">
              <w:r w:rsidDel="00000000" w:rsidR="00000000" w:rsidRPr="00000000">
                <w:rPr>
                  <w:rFonts w:ascii="Arial" w:cs="Arial" w:eastAsia="Arial" w:hAnsi="Arial"/>
                  <w:color w:val="1155cc"/>
                  <w:sz w:val="22"/>
                  <w:szCs w:val="22"/>
                  <w:u w:val="single"/>
                  <w:rtl w:val="0"/>
                </w:rPr>
                <w:t xml:space="preserve">Data Collection</w:t>
              </w:r>
            </w:hyperlink>
            <w:r w:rsidDel="00000000" w:rsidR="00000000" w:rsidRPr="00000000">
              <w:rPr>
                <w:rtl w:val="0"/>
              </w:rPr>
            </w:r>
          </w:p>
          <w:p w:rsidR="00000000" w:rsidDel="00000000" w:rsidP="00000000" w:rsidRDefault="00000000" w:rsidRPr="00000000" w14:paraId="0000000D">
            <w:pPr>
              <w:widowControl w:val="0"/>
              <w:rPr>
                <w:rFonts w:ascii="Arial" w:cs="Arial" w:eastAsia="Arial" w:hAnsi="Arial"/>
                <w:sz w:val="22"/>
                <w:szCs w:val="22"/>
              </w:rPr>
            </w:pPr>
            <w:hyperlink r:id="rId9">
              <w:r w:rsidDel="00000000" w:rsidR="00000000" w:rsidRPr="00000000">
                <w:rPr>
                  <w:rFonts w:ascii="Arial" w:cs="Arial" w:eastAsia="Arial" w:hAnsi="Arial"/>
                  <w:color w:val="1155cc"/>
                  <w:sz w:val="22"/>
                  <w:szCs w:val="22"/>
                  <w:u w:val="single"/>
                  <w:rtl w:val="0"/>
                </w:rPr>
                <w:t xml:space="preserve">Answers</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Box Plots and Cumulative Frequency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rPr>
                <w:rFonts w:ascii="Arial" w:cs="Arial" w:eastAsia="Arial" w:hAnsi="Arial"/>
                <w:sz w:val="22"/>
                <w:szCs w:val="22"/>
              </w:rPr>
            </w:pPr>
            <w:hyperlink r:id="rId10">
              <w:r w:rsidDel="00000000" w:rsidR="00000000" w:rsidRPr="00000000">
                <w:rPr>
                  <w:rFonts w:ascii="Arial" w:cs="Arial" w:eastAsia="Arial" w:hAnsi="Arial"/>
                  <w:color w:val="1155cc"/>
                  <w:sz w:val="22"/>
                  <w:szCs w:val="22"/>
                  <w:u w:val="single"/>
                  <w:rtl w:val="0"/>
                </w:rPr>
                <w:t xml:space="preserve">Box Plots</w:t>
              </w:r>
            </w:hyperlink>
            <w:r w:rsidDel="00000000" w:rsidR="00000000" w:rsidRPr="00000000">
              <w:rPr>
                <w:rtl w:val="0"/>
              </w:rPr>
            </w:r>
          </w:p>
          <w:p w:rsidR="00000000" w:rsidDel="00000000" w:rsidP="00000000" w:rsidRDefault="00000000" w:rsidRPr="00000000" w14:paraId="00000010">
            <w:pPr>
              <w:widowControl w:val="0"/>
              <w:rPr>
                <w:rFonts w:ascii="Arial" w:cs="Arial" w:eastAsia="Arial" w:hAnsi="Arial"/>
                <w:sz w:val="22"/>
                <w:szCs w:val="22"/>
              </w:rPr>
            </w:pPr>
            <w:hyperlink r:id="rId11">
              <w:r w:rsidDel="00000000" w:rsidR="00000000" w:rsidRPr="00000000">
                <w:rPr>
                  <w:rFonts w:ascii="Arial" w:cs="Arial" w:eastAsia="Arial" w:hAnsi="Arial"/>
                  <w:color w:val="1155cc"/>
                  <w:sz w:val="22"/>
                  <w:szCs w:val="22"/>
                  <w:u w:val="single"/>
                  <w:rtl w:val="0"/>
                </w:rPr>
                <w:t xml:space="preserve">Answers</w:t>
              </w:r>
            </w:hyperlink>
            <w:r w:rsidDel="00000000" w:rsidR="00000000" w:rsidRPr="00000000">
              <w:rPr>
                <w:rtl w:val="0"/>
              </w:rPr>
            </w:r>
          </w:p>
          <w:p w:rsidR="00000000" w:rsidDel="00000000" w:rsidP="00000000" w:rsidRDefault="00000000" w:rsidRPr="00000000" w14:paraId="00000011">
            <w:pPr>
              <w:widowControl w:val="0"/>
              <w:rPr>
                <w:rFonts w:ascii="Arial" w:cs="Arial" w:eastAsia="Arial" w:hAnsi="Arial"/>
                <w:sz w:val="22"/>
                <w:szCs w:val="22"/>
              </w:rPr>
            </w:pPr>
            <w:hyperlink r:id="rId12">
              <w:r w:rsidDel="00000000" w:rsidR="00000000" w:rsidRPr="00000000">
                <w:rPr>
                  <w:rFonts w:ascii="Arial" w:cs="Arial" w:eastAsia="Arial" w:hAnsi="Arial"/>
                  <w:color w:val="1155cc"/>
                  <w:sz w:val="22"/>
                  <w:szCs w:val="22"/>
                  <w:u w:val="single"/>
                  <w:rtl w:val="0"/>
                </w:rPr>
                <w:t xml:space="preserve">Cumulative Frequency</w:t>
              </w:r>
            </w:hyperlink>
            <w:r w:rsidDel="00000000" w:rsidR="00000000" w:rsidRPr="00000000">
              <w:rPr>
                <w:rtl w:val="0"/>
              </w:rPr>
            </w:r>
          </w:p>
          <w:p w:rsidR="00000000" w:rsidDel="00000000" w:rsidP="00000000" w:rsidRDefault="00000000" w:rsidRPr="00000000" w14:paraId="00000012">
            <w:pPr>
              <w:widowControl w:val="0"/>
              <w:rPr>
                <w:rFonts w:ascii="Arial" w:cs="Arial" w:eastAsia="Arial" w:hAnsi="Arial"/>
                <w:sz w:val="22"/>
                <w:szCs w:val="22"/>
              </w:rPr>
            </w:pPr>
            <w:hyperlink r:id="rId13">
              <w:r w:rsidDel="00000000" w:rsidR="00000000" w:rsidRPr="00000000">
                <w:rPr>
                  <w:rFonts w:ascii="Arial" w:cs="Arial" w:eastAsia="Arial" w:hAnsi="Arial"/>
                  <w:color w:val="1155cc"/>
                  <w:sz w:val="22"/>
                  <w:szCs w:val="22"/>
                  <w:u w:val="single"/>
                  <w:rtl w:val="0"/>
                </w:rPr>
                <w:t xml:space="preserve">Answers</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Index Laws including Neg &amp; Fractional</w:t>
            </w:r>
          </w:p>
          <w:p w:rsidR="00000000" w:rsidDel="00000000" w:rsidP="00000000" w:rsidRDefault="00000000" w:rsidRPr="00000000" w14:paraId="00000014">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rPr>
                <w:rFonts w:ascii="Arial" w:cs="Arial" w:eastAsia="Arial" w:hAnsi="Arial"/>
                <w:sz w:val="22"/>
                <w:szCs w:val="22"/>
              </w:rPr>
            </w:pPr>
            <w:hyperlink r:id="rId14">
              <w:r w:rsidDel="00000000" w:rsidR="00000000" w:rsidRPr="00000000">
                <w:rPr>
                  <w:rFonts w:ascii="Arial" w:cs="Arial" w:eastAsia="Arial" w:hAnsi="Arial"/>
                  <w:color w:val="1155cc"/>
                  <w:sz w:val="22"/>
                  <w:szCs w:val="22"/>
                  <w:u w:val="single"/>
                  <w:rtl w:val="0"/>
                </w:rPr>
                <w:t xml:space="preserve">Rules of Indices</w:t>
              </w:r>
            </w:hyperlink>
            <w:r w:rsidDel="00000000" w:rsidR="00000000" w:rsidRPr="00000000">
              <w:rPr>
                <w:rFonts w:ascii="Arial" w:cs="Arial" w:eastAsia="Arial" w:hAnsi="Arial"/>
                <w:sz w:val="22"/>
                <w:szCs w:val="22"/>
                <w:rtl w:val="0"/>
              </w:rPr>
              <w:t xml:space="preserve"> (answers on the last page)</w:t>
            </w:r>
          </w:p>
          <w:p w:rsidR="00000000" w:rsidDel="00000000" w:rsidP="00000000" w:rsidRDefault="00000000" w:rsidRPr="00000000" w14:paraId="00000016">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widowControl w:val="0"/>
              <w:rPr>
                <w:rFonts w:ascii="Arial" w:cs="Arial" w:eastAsia="Arial" w:hAnsi="Arial"/>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Algebraic Expressions: Expanding Brackets &amp; Factorising Expressions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rPr>
                <w:rFonts w:ascii="Arial" w:cs="Arial" w:eastAsia="Arial" w:hAnsi="Arial"/>
                <w:sz w:val="22"/>
                <w:szCs w:val="22"/>
              </w:rPr>
            </w:pPr>
            <w:hyperlink r:id="rId15">
              <w:r w:rsidDel="00000000" w:rsidR="00000000" w:rsidRPr="00000000">
                <w:rPr>
                  <w:rFonts w:ascii="Arial" w:cs="Arial" w:eastAsia="Arial" w:hAnsi="Arial"/>
                  <w:color w:val="1155cc"/>
                  <w:sz w:val="22"/>
                  <w:szCs w:val="22"/>
                  <w:u w:val="single"/>
                  <w:rtl w:val="0"/>
                </w:rPr>
                <w:t xml:space="preserve">Expanding Brackets &amp; Simplifying Expressions</w:t>
              </w:r>
            </w:hyperlink>
            <w:r w:rsidDel="00000000" w:rsidR="00000000" w:rsidRPr="00000000">
              <w:rPr>
                <w:rFonts w:ascii="Arial" w:cs="Arial" w:eastAsia="Arial" w:hAnsi="Arial"/>
                <w:sz w:val="22"/>
                <w:szCs w:val="22"/>
                <w:rtl w:val="0"/>
              </w:rPr>
              <w:t xml:space="preserve"> (answers on the last page)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Surds &amp; Rationalising Denominators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rPr>
                <w:rFonts w:ascii="Arial" w:cs="Arial" w:eastAsia="Arial" w:hAnsi="Arial"/>
                <w:sz w:val="22"/>
                <w:szCs w:val="22"/>
              </w:rPr>
            </w:pPr>
            <w:hyperlink r:id="rId16">
              <w:r w:rsidDel="00000000" w:rsidR="00000000" w:rsidRPr="00000000">
                <w:rPr>
                  <w:rFonts w:ascii="Arial" w:cs="Arial" w:eastAsia="Arial" w:hAnsi="Arial"/>
                  <w:color w:val="1155cc"/>
                  <w:sz w:val="22"/>
                  <w:szCs w:val="22"/>
                  <w:u w:val="single"/>
                  <w:rtl w:val="0"/>
                </w:rPr>
                <w:t xml:space="preserve">Surds &amp; Rationalising the Denominator</w:t>
              </w:r>
            </w:hyperlink>
            <w:r w:rsidDel="00000000" w:rsidR="00000000" w:rsidRPr="00000000">
              <w:rPr>
                <w:rFonts w:ascii="Arial" w:cs="Arial" w:eastAsia="Arial" w:hAnsi="Arial"/>
                <w:sz w:val="22"/>
                <w:szCs w:val="22"/>
                <w:rtl w:val="0"/>
              </w:rPr>
              <w:t xml:space="preserve"> (answers on the last page)</w:t>
            </w:r>
          </w:p>
        </w:tc>
      </w:tr>
    </w:tbl>
    <w:p w:rsidR="00000000" w:rsidDel="00000000" w:rsidP="00000000" w:rsidRDefault="00000000" w:rsidRPr="00000000" w14:paraId="0000001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These topics we will be running live lessons on during the summer half term. You must be confident with these topics to start the AS course as all will be built upon. Please try to attend as many of the live lessons as possible and ensure you have completed all the assessments before starting the AS course in September. </w:t>
      </w:r>
    </w:p>
    <w:p w:rsidR="00000000" w:rsidDel="00000000" w:rsidP="00000000" w:rsidRDefault="00000000" w:rsidRPr="00000000" w14:paraId="0000001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spacing w:line="276" w:lineRule="auto"/>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Pure Lessons</w:t>
      </w:r>
    </w:p>
    <w:p w:rsidR="00000000" w:rsidDel="00000000" w:rsidP="00000000" w:rsidRDefault="00000000" w:rsidRPr="00000000" w14:paraId="00000021">
      <w:pPr>
        <w:spacing w:line="276" w:lineRule="auto"/>
        <w:rPr>
          <w:rFonts w:ascii="Arial" w:cs="Arial" w:eastAsia="Arial" w:hAnsi="Arial"/>
          <w:sz w:val="22"/>
          <w:szCs w:val="22"/>
        </w:rPr>
      </w:pPr>
      <w:r w:rsidDel="00000000" w:rsidR="00000000" w:rsidRPr="00000000">
        <w:rPr>
          <w:rtl w:val="0"/>
        </w:rPr>
      </w:r>
    </w:p>
    <w:tbl>
      <w:tblPr>
        <w:tblStyle w:val="Table2"/>
        <w:tblW w:w="9923.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4.6"/>
        <w:gridCol w:w="1984.6"/>
        <w:gridCol w:w="1984.6"/>
        <w:gridCol w:w="1984.6"/>
        <w:gridCol w:w="1984.6"/>
        <w:tblGridChange w:id="0">
          <w:tblGrid>
            <w:gridCol w:w="1984.6"/>
            <w:gridCol w:w="1984.6"/>
            <w:gridCol w:w="1984.6"/>
            <w:gridCol w:w="1984.6"/>
            <w:gridCol w:w="1984.6"/>
          </w:tblGrid>
        </w:tblGridChange>
      </w:tblGrid>
      <w:tr>
        <w:trPr>
          <w:trHeight w:val="49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Teacher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Assessment</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Solving Quadratic Equations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Mr Russell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Provisionally</w:t>
            </w:r>
          </w:p>
          <w:p w:rsidR="00000000" w:rsidDel="00000000" w:rsidP="00000000" w:rsidRDefault="00000000" w:rsidRPr="00000000" w14:paraId="0000002A">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w/c Mon 15th 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Google Classroom (f7jid2) &amp; </w:t>
            </w:r>
            <w:hyperlink r:id="rId17">
              <w:r w:rsidDel="00000000" w:rsidR="00000000" w:rsidRPr="00000000">
                <w:rPr>
                  <w:rFonts w:ascii="Arial" w:cs="Arial" w:eastAsia="Arial" w:hAnsi="Arial"/>
                  <w:color w:val="1155cc"/>
                  <w:sz w:val="22"/>
                  <w:szCs w:val="22"/>
                  <w:u w:val="single"/>
                  <w:rtl w:val="0"/>
                </w:rPr>
                <w:t xml:space="preserve">Live Meet</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rPr>
                <w:rFonts w:ascii="Arial" w:cs="Arial" w:eastAsia="Arial" w:hAnsi="Arial"/>
                <w:sz w:val="22"/>
                <w:szCs w:val="22"/>
              </w:rPr>
            </w:pPr>
            <w:hyperlink r:id="rId18">
              <w:r w:rsidDel="00000000" w:rsidR="00000000" w:rsidRPr="00000000">
                <w:rPr>
                  <w:rFonts w:ascii="Arial" w:cs="Arial" w:eastAsia="Arial" w:hAnsi="Arial"/>
                  <w:color w:val="1155cc"/>
                  <w:sz w:val="22"/>
                  <w:szCs w:val="22"/>
                  <w:u w:val="single"/>
                  <w:rtl w:val="0"/>
                </w:rPr>
                <w:t xml:space="preserve">Factorising Quadratic Expressions</w:t>
              </w:r>
            </w:hyperlink>
            <w:r w:rsidDel="00000000" w:rsidR="00000000" w:rsidRPr="00000000">
              <w:rPr>
                <w:rtl w:val="0"/>
              </w:rPr>
            </w:r>
          </w:p>
          <w:p w:rsidR="00000000" w:rsidDel="00000000" w:rsidP="00000000" w:rsidRDefault="00000000" w:rsidRPr="00000000" w14:paraId="0000002D">
            <w:pPr>
              <w:widowControl w:val="0"/>
              <w:rPr>
                <w:rFonts w:ascii="Arial" w:cs="Arial" w:eastAsia="Arial" w:hAnsi="Arial"/>
                <w:sz w:val="22"/>
                <w:szCs w:val="22"/>
              </w:rPr>
            </w:pPr>
            <w:hyperlink r:id="rId19">
              <w:r w:rsidDel="00000000" w:rsidR="00000000" w:rsidRPr="00000000">
                <w:rPr>
                  <w:rFonts w:ascii="Arial" w:cs="Arial" w:eastAsia="Arial" w:hAnsi="Arial"/>
                  <w:color w:val="1155cc"/>
                  <w:sz w:val="22"/>
                  <w:szCs w:val="22"/>
                  <w:u w:val="single"/>
                  <w:rtl w:val="0"/>
                </w:rPr>
                <w:t xml:space="preserve">Completing the Square</w:t>
              </w:r>
            </w:hyperlink>
            <w:r w:rsidDel="00000000" w:rsidR="00000000" w:rsidRPr="00000000">
              <w:rPr>
                <w:rtl w:val="0"/>
              </w:rPr>
            </w:r>
          </w:p>
          <w:p w:rsidR="00000000" w:rsidDel="00000000" w:rsidP="00000000" w:rsidRDefault="00000000" w:rsidRPr="00000000" w14:paraId="0000002E">
            <w:pPr>
              <w:widowControl w:val="0"/>
              <w:rPr>
                <w:rFonts w:ascii="Arial" w:cs="Arial" w:eastAsia="Arial" w:hAnsi="Arial"/>
                <w:sz w:val="22"/>
                <w:szCs w:val="22"/>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Completing the Square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Mr Russell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Provisionally</w:t>
            </w:r>
          </w:p>
          <w:p w:rsidR="00000000" w:rsidDel="00000000" w:rsidP="00000000" w:rsidRDefault="00000000" w:rsidRPr="00000000" w14:paraId="00000032">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w/c Mon 15th 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TBC</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rPr>
                <w:rFonts w:ascii="Arial" w:cs="Arial" w:eastAsia="Arial" w:hAnsi="Arial"/>
                <w:sz w:val="22"/>
                <w:szCs w:val="22"/>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Functions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Mr Russell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Provisionally</w:t>
            </w:r>
          </w:p>
          <w:p w:rsidR="00000000" w:rsidDel="00000000" w:rsidP="00000000" w:rsidRDefault="00000000" w:rsidRPr="00000000" w14:paraId="00000038">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w/c Mon 22nd 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TBC</w:t>
            </w:r>
          </w:p>
          <w:p w:rsidR="00000000" w:rsidDel="00000000" w:rsidP="00000000" w:rsidRDefault="00000000" w:rsidRPr="00000000" w14:paraId="0000003A">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rPr>
                <w:rFonts w:ascii="Arial" w:cs="Arial" w:eastAsia="Arial" w:hAnsi="Arial"/>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Simultaneous Equations (Linear)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Mr Russell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Provisionally</w:t>
            </w:r>
          </w:p>
          <w:p w:rsidR="00000000" w:rsidDel="00000000" w:rsidP="00000000" w:rsidRDefault="00000000" w:rsidRPr="00000000" w14:paraId="00000040">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w/c Mon 22nd 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TBC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rPr>
                <w:rFonts w:ascii="Arial" w:cs="Arial" w:eastAsia="Arial" w:hAnsi="Arial"/>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Simultaneous Equations (Quadratic)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Mr Russell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Provisionally</w:t>
            </w:r>
          </w:p>
          <w:p w:rsidR="00000000" w:rsidDel="00000000" w:rsidP="00000000" w:rsidRDefault="00000000" w:rsidRPr="00000000" w14:paraId="00000046">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w/c Mon 22nd 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TBC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49">
      <w:pPr>
        <w:spacing w:line="276" w:lineRule="auto"/>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4A">
      <w:pPr>
        <w:spacing w:line="276" w:lineRule="auto"/>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Statistics Lessons</w:t>
      </w:r>
    </w:p>
    <w:p w:rsidR="00000000" w:rsidDel="00000000" w:rsidP="00000000" w:rsidRDefault="00000000" w:rsidRPr="00000000" w14:paraId="0000004B">
      <w:pPr>
        <w:spacing w:line="276" w:lineRule="auto"/>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4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assessments use the Statistics and Mechanics Year 1 AS Textbook.</w:t>
      </w:r>
    </w:p>
    <w:p w:rsidR="00000000" w:rsidDel="00000000" w:rsidP="00000000" w:rsidRDefault="00000000" w:rsidRPr="00000000" w14:paraId="0000004D">
      <w:pPr>
        <w:spacing w:line="276" w:lineRule="auto"/>
        <w:rPr>
          <w:rFonts w:ascii="Arial" w:cs="Arial" w:eastAsia="Arial" w:hAnsi="Arial"/>
          <w:sz w:val="22"/>
          <w:szCs w:val="22"/>
        </w:rPr>
      </w:pPr>
      <w:r w:rsidDel="00000000" w:rsidR="00000000" w:rsidRPr="00000000">
        <w:rPr>
          <w:rtl w:val="0"/>
        </w:rPr>
      </w:r>
    </w:p>
    <w:tbl>
      <w:tblPr>
        <w:tblStyle w:val="Table3"/>
        <w:tblW w:w="9923.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4.6"/>
        <w:gridCol w:w="1984.6"/>
        <w:gridCol w:w="1984.6"/>
        <w:gridCol w:w="1984.6"/>
        <w:gridCol w:w="1984.6"/>
        <w:tblGridChange w:id="0">
          <w:tblGrid>
            <w:gridCol w:w="1984.6"/>
            <w:gridCol w:w="1984.6"/>
            <w:gridCol w:w="1984.6"/>
            <w:gridCol w:w="1984.6"/>
            <w:gridCol w:w="1984.6"/>
          </w:tblGrid>
        </w:tblGridChange>
      </w:tblGrid>
      <w:tr>
        <w:trPr>
          <w:trHeight w:val="49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Teacher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Assessment</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Measures of location and spread: Mean and Standard Deviation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Mrs Bennett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Friday 19th June</w:t>
            </w:r>
          </w:p>
          <w:p w:rsidR="00000000" w:rsidDel="00000000" w:rsidP="00000000" w:rsidRDefault="00000000" w:rsidRPr="00000000" w14:paraId="00000056">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12:30pm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Google classroom (f7jid2) &amp; </w:t>
            </w:r>
            <w:hyperlink r:id="rId20">
              <w:r w:rsidDel="00000000" w:rsidR="00000000" w:rsidRPr="00000000">
                <w:rPr>
                  <w:rFonts w:ascii="Arial" w:cs="Arial" w:eastAsia="Arial" w:hAnsi="Arial"/>
                  <w:color w:val="1155cc"/>
                  <w:sz w:val="22"/>
                  <w:szCs w:val="22"/>
                  <w:u w:val="single"/>
                  <w:rtl w:val="0"/>
                </w:rPr>
                <w:t xml:space="preserve">Live Meet</w:t>
              </w:r>
            </w:hyperlink>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Mixed Exercise 2</w:t>
            </w:r>
          </w:p>
          <w:p w:rsidR="00000000" w:rsidDel="00000000" w:rsidP="00000000" w:rsidRDefault="00000000" w:rsidRPr="00000000" w14:paraId="00000059">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Questions 1, 4, 5, 6, 7, 8, 9, 10</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Measures of location and spread: Interpolation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Mrs Bennett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Friday 3rd July</w:t>
            </w:r>
          </w:p>
          <w:p w:rsidR="00000000" w:rsidDel="00000000" w:rsidP="00000000" w:rsidRDefault="00000000" w:rsidRPr="00000000" w14:paraId="0000005D">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12:30pm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Google classroom (f7jid2) &amp; </w:t>
            </w:r>
            <w:hyperlink r:id="rId21">
              <w:r w:rsidDel="00000000" w:rsidR="00000000" w:rsidRPr="00000000">
                <w:rPr>
                  <w:rFonts w:ascii="Arial" w:cs="Arial" w:eastAsia="Arial" w:hAnsi="Arial"/>
                  <w:color w:val="1155cc"/>
                  <w:sz w:val="22"/>
                  <w:szCs w:val="22"/>
                  <w:u w:val="single"/>
                  <w:rtl w:val="0"/>
                </w:rPr>
                <w:t xml:space="preserve">Live Meet</w:t>
              </w:r>
            </w:hyperlink>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Venn Diagrams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Mrs Bennett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Friday 10th July </w:t>
            </w:r>
          </w:p>
          <w:p w:rsidR="00000000" w:rsidDel="00000000" w:rsidP="00000000" w:rsidRDefault="00000000" w:rsidRPr="00000000" w14:paraId="00000063">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12:30pm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Google classroom (f7jid2) &amp; </w:t>
            </w:r>
            <w:hyperlink r:id="rId22">
              <w:r w:rsidDel="00000000" w:rsidR="00000000" w:rsidRPr="00000000">
                <w:rPr>
                  <w:rFonts w:ascii="Arial" w:cs="Arial" w:eastAsia="Arial" w:hAnsi="Arial"/>
                  <w:color w:val="1155cc"/>
                  <w:sz w:val="22"/>
                  <w:szCs w:val="22"/>
                  <w:u w:val="single"/>
                  <w:rtl w:val="0"/>
                </w:rPr>
                <w:t xml:space="preserve">Live Meet</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Mixed Exercise 5: Q 5, 6, 7, 8, 9, 10</w:t>
            </w:r>
          </w:p>
        </w:tc>
      </w:tr>
    </w:tbl>
    <w:p w:rsidR="00000000" w:rsidDel="00000000" w:rsidP="00000000" w:rsidRDefault="00000000" w:rsidRPr="00000000" w14:paraId="00000066">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7">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8">
      <w:pPr>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Be prepared!</w:t>
      </w:r>
      <w:r w:rsidDel="00000000" w:rsidR="00000000" w:rsidRPr="00000000">
        <w:rPr>
          <w:rFonts w:ascii="Arial" w:cs="Arial" w:eastAsia="Arial" w:hAnsi="Arial"/>
          <w:sz w:val="22"/>
          <w:szCs w:val="22"/>
          <w:rtl w:val="0"/>
        </w:rPr>
        <w:t xml:space="preserve"> Please come to your first Maths AS Lesson with a ring binder (a double one will eventually be needed but you could have 2 single ones) with dividers and your assessments (including working out) from above completed.</w:t>
      </w:r>
    </w:p>
    <w:p w:rsidR="00000000" w:rsidDel="00000000" w:rsidP="00000000" w:rsidRDefault="00000000" w:rsidRPr="00000000" w14:paraId="00000069">
      <w:pPr>
        <w:spacing w:line="276" w:lineRule="auto"/>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6A">
      <w:pPr>
        <w:spacing w:line="276" w:lineRule="auto"/>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6B">
      <w:pPr>
        <w:spacing w:after="195" w:line="360" w:lineRule="auto"/>
        <w:rPr>
          <w:rFonts w:ascii="Calibri" w:cs="Calibri" w:eastAsia="Calibri" w:hAnsi="Calibri"/>
          <w:sz w:val="22"/>
          <w:szCs w:val="22"/>
        </w:rPr>
      </w:pPr>
      <w:r w:rsidDel="00000000" w:rsidR="00000000" w:rsidRPr="00000000">
        <w:rPr>
          <w:rtl w:val="0"/>
        </w:rPr>
      </w:r>
    </w:p>
    <w:sectPr>
      <w:headerReference r:id="rId23" w:type="default"/>
      <w:headerReference r:id="rId24" w:type="first"/>
      <w:headerReference r:id="rId25" w:type="even"/>
      <w:footerReference r:id="rId26" w:type="default"/>
      <w:footerReference r:id="rId27" w:type="first"/>
      <w:footerReference r:id="rId28" w:type="even"/>
      <w:pgSz w:h="16840" w:w="11900"/>
      <w:pgMar w:bottom="1440" w:top="1440" w:left="1156" w:right="82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r>
    <w:r w:rsidDel="00000000" w:rsidR="00000000" w:rsidRPr="00000000">
      <w:drawing>
        <wp:anchor allowOverlap="1" behindDoc="0" distB="0" distT="0" distL="114300" distR="114300" hidden="0" layoutInCell="1" locked="0" relativeHeight="0" simplePos="0">
          <wp:simplePos x="0" y="0"/>
          <wp:positionH relativeFrom="column">
            <wp:posOffset>-789937</wp:posOffset>
          </wp:positionH>
          <wp:positionV relativeFrom="paragraph">
            <wp:posOffset>-170178</wp:posOffset>
          </wp:positionV>
          <wp:extent cx="7654556" cy="978459"/>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54556" cy="978459"/>
                  </a:xfrm>
                  <a:prstGeom prst="rect"/>
                  <a:ln/>
                </pic:spPr>
              </pic:pic>
            </a:graphicData>
          </a:graphic>
        </wp:anchor>
      </w:drawing>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1440" w:right="0" w:firstLine="0"/>
      <w:jc w:val="right"/>
      <w:rPr>
        <w:rFonts w:ascii="Calibri" w:cs="Calibri" w:eastAsia="Calibri" w:hAnsi="Calibri"/>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2458633" cy="665084"/>
          <wp:effectExtent b="0" l="0" r="0" t="0"/>
          <wp:docPr id="2" name="image2.png"/>
          <a:graphic>
            <a:graphicData uri="http://schemas.openxmlformats.org/drawingml/2006/picture">
              <pic:pic>
                <pic:nvPicPr>
                  <pic:cNvPr id="0" name="image2.png"/>
                  <pic:cNvPicPr preferRelativeResize="0"/>
                </pic:nvPicPr>
                <pic:blipFill>
                  <a:blip r:embed="rId1"/>
                  <a:srcRect b="40263" l="0" r="0" t="40608"/>
                  <a:stretch>
                    <a:fillRect/>
                  </a:stretch>
                </pic:blipFill>
                <pic:spPr>
                  <a:xfrm>
                    <a:off x="0" y="0"/>
                    <a:ext cx="2458633" cy="665084"/>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meet.google.com/kbc-oyot-xen" TargetMode="External"/><Relationship Id="rId22" Type="http://schemas.openxmlformats.org/officeDocument/2006/relationships/hyperlink" Target="https://meet.google.com/kbc-oyot-xen" TargetMode="External"/><Relationship Id="rId21" Type="http://schemas.openxmlformats.org/officeDocument/2006/relationships/hyperlink" Target="https://meet.google.com/kbc-oyot-xen" TargetMode="External"/><Relationship Id="rId24" Type="http://schemas.openxmlformats.org/officeDocument/2006/relationships/header" Target="header1.xml"/><Relationship Id="rId23"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aikermaths.com/wp-content/uploads/2019/02/Sampling-Methods-1-SOLUTIONS.pdf" TargetMode="External"/><Relationship Id="rId26" Type="http://schemas.openxmlformats.org/officeDocument/2006/relationships/footer" Target="footer1.xml"/><Relationship Id="rId25" Type="http://schemas.openxmlformats.org/officeDocument/2006/relationships/header" Target="header3.xml"/><Relationship Id="rId28" Type="http://schemas.openxmlformats.org/officeDocument/2006/relationships/footer" Target="footer2.xml"/><Relationship Id="rId27" Type="http://schemas.openxmlformats.org/officeDocument/2006/relationships/footer" Target="footer3.xml"/><Relationship Id="rId5" Type="http://schemas.openxmlformats.org/officeDocument/2006/relationships/styles" Target="styles.xml"/><Relationship Id="rId6" Type="http://schemas.openxmlformats.org/officeDocument/2006/relationships/hyperlink" Target="https://edu.casio.com/products/cwiz/fx991ex/index.php" TargetMode="External"/><Relationship Id="rId7" Type="http://schemas.openxmlformats.org/officeDocument/2006/relationships/hyperlink" Target="http://www.pearsonactivelearn.com" TargetMode="External"/><Relationship Id="rId8" Type="http://schemas.openxmlformats.org/officeDocument/2006/relationships/hyperlink" Target="https://naikermaths.com/wp-content/uploads/2018/02/Data-Collection.pdf" TargetMode="External"/><Relationship Id="rId11" Type="http://schemas.openxmlformats.org/officeDocument/2006/relationships/hyperlink" Target="https://naikermaths.com/wp-content/uploads/2018/05/Boxplot-MARK-SCHEME.pdf" TargetMode="External"/><Relationship Id="rId10" Type="http://schemas.openxmlformats.org/officeDocument/2006/relationships/hyperlink" Target="https://naikermaths.com/wp-content/uploads/2018/05/Boxplot.pdf" TargetMode="External"/><Relationship Id="rId13" Type="http://schemas.openxmlformats.org/officeDocument/2006/relationships/hyperlink" Target="https://www.mathsgenie.co.uk/resources/6-cumulative-frequencyans.pdf" TargetMode="External"/><Relationship Id="rId12" Type="http://schemas.openxmlformats.org/officeDocument/2006/relationships/hyperlink" Target="https://www.mathsgenie.co.uk/resources/6-cumulative-frequency.pdf" TargetMode="External"/><Relationship Id="rId15" Type="http://schemas.openxmlformats.org/officeDocument/2006/relationships/hyperlink" Target="https://docs.google.com/document/d/18puwE0EruzpTjb4pbrKokbTsJ9u5vsTqWV5IVrRtlZU/edit?usp=sharing" TargetMode="External"/><Relationship Id="rId14" Type="http://schemas.openxmlformats.org/officeDocument/2006/relationships/hyperlink" Target="https://docs.google.com/document/d/129u-1QG30Y1JXjbqOM323XBjGKsaw23Fy2jEz9Xj4KY/edit?usp=sharing" TargetMode="External"/><Relationship Id="rId17" Type="http://schemas.openxmlformats.org/officeDocument/2006/relationships/hyperlink" Target="https://meet.google.com/lookup/cceox2uxxd" TargetMode="External"/><Relationship Id="rId16" Type="http://schemas.openxmlformats.org/officeDocument/2006/relationships/hyperlink" Target="https://docs.google.com/document/d/17D1LKdgV03S5KvKfv9oHjS82AIaSsqO1XZ1a1vcLxr8/edit?usp=sharing" TargetMode="External"/><Relationship Id="rId19" Type="http://schemas.openxmlformats.org/officeDocument/2006/relationships/hyperlink" Target="https://docs.google.com/document/d/14FT8E_-okUjcZrgni37D-eFDieMNQHCIu0vADkicS-A/edit?usp=sharing" TargetMode="External"/><Relationship Id="rId18" Type="http://schemas.openxmlformats.org/officeDocument/2006/relationships/hyperlink" Target="https://docs.google.com/document/d/1fsa3lx6O_7l7j6qC3vaITWzEtmJXbmlPQSJSSX_vmV0/edit?usp=shar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